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159.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322.3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Организация речевого взаимодействия.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12.3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употребления фразеологических единиц</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1.Условия успешного общения: Эффективность речевой коммуникации. Лингвистические и экстралингвистические условия успешного общения.</w:t>
            </w:r>
          </w:p>
          <w:p>
            <w:pPr>
              <w:jc w:val="both"/>
              <w:spacing w:after="0" w:line="240" w:lineRule="auto"/>
              <w:rPr>
                <w:sz w:val="24"/>
                <w:szCs w:val="24"/>
              </w:rPr>
            </w:pPr>
            <w:r>
              <w:rPr>
                <w:rFonts w:ascii="Times New Roman" w:hAnsi="Times New Roman" w:cs="Times New Roman"/>
                <w:color w:val="#000000"/>
                <w:sz w:val="24"/>
                <w:szCs w:val="24"/>
              </w:rPr>
              <w:t> 2.Причины коммуникативных неудач.</w:t>
            </w:r>
          </w:p>
          <w:p>
            <w:pPr>
              <w:jc w:val="both"/>
              <w:spacing w:after="0" w:line="240" w:lineRule="auto"/>
              <w:rPr>
                <w:sz w:val="24"/>
                <w:szCs w:val="24"/>
              </w:rPr>
            </w:pPr>
            <w:r>
              <w:rPr>
                <w:rFonts w:ascii="Times New Roman" w:hAnsi="Times New Roman" w:cs="Times New Roman"/>
                <w:color w:val="#000000"/>
                <w:sz w:val="24"/>
                <w:szCs w:val="24"/>
              </w:rPr>
              <w:t> 3.Чистота и богатство речи как ее коммуникативные качества.</w:t>
            </w:r>
          </w:p>
          <w:p>
            <w:pPr>
              <w:jc w:val="both"/>
              <w:spacing w:after="0" w:line="240" w:lineRule="auto"/>
              <w:rPr>
                <w:sz w:val="24"/>
                <w:szCs w:val="24"/>
              </w:rPr>
            </w:pPr>
            <w:r>
              <w:rPr>
                <w:rFonts w:ascii="Times New Roman" w:hAnsi="Times New Roman" w:cs="Times New Roman"/>
                <w:color w:val="#000000"/>
                <w:sz w:val="24"/>
                <w:szCs w:val="24"/>
              </w:rPr>
              <w:t> 4.Активный словарный запас.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Дымарский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Кожевников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Козловская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Левина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Сидоренко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Силантьев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Хрымова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978-5-534-02663-4.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https://www.biblio-online.ru/bcode/431981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Логос,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978-5-98704-534-3.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http://www.iprbookshop.ru/39711.html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Стычишина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978-5-534-00954-5.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2024-2025_ФГОС3++2024_Бак-ОЗФО-ГМУ(ГМС)(24)_plx_Русский язык и культура речи</dc:title>
  <dc:creator>FastReport.NET</dc:creator>
</cp:coreProperties>
</file>